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C6E7" w14:textId="77777777" w:rsidR="00A47ADE" w:rsidRPr="00A36C0D" w:rsidRDefault="00A47ADE" w:rsidP="00A47ADE">
      <w:pPr>
        <w:pStyle w:val="Overskrift1"/>
        <w:rPr>
          <w:rFonts w:ascii="DR Publik" w:hAnsi="DR Publik"/>
          <w:b/>
          <w:bCs/>
        </w:rPr>
      </w:pPr>
      <w:bookmarkStart w:id="0" w:name="_Toc139635074"/>
      <w:bookmarkStart w:id="1" w:name="_Toc210914311"/>
      <w:r w:rsidRPr="00A36C0D">
        <w:rPr>
          <w:rFonts w:ascii="DR Publik" w:hAnsi="DR Publik"/>
          <w:b/>
          <w:bCs/>
        </w:rPr>
        <w:t>Bilag 2. Aftale vedr. erhvervsuddannelseselever og praktikanter indenfor Dansk Metals dækningsområde</w:t>
      </w:r>
      <w:bookmarkEnd w:id="0"/>
      <w:bookmarkEnd w:id="1"/>
    </w:p>
    <w:p w14:paraId="271756A0" w14:textId="77777777" w:rsidR="00A47ADE" w:rsidRDefault="00A47ADE" w:rsidP="00A47ADE">
      <w:pPr>
        <w:ind w:left="0"/>
        <w:rPr>
          <w:rFonts w:ascii="DR Publik" w:hAnsi="DR Publik"/>
          <w:b/>
          <w:bCs/>
          <w:sz w:val="21"/>
          <w:szCs w:val="21"/>
        </w:rPr>
      </w:pPr>
    </w:p>
    <w:p w14:paraId="4562EF46" w14:textId="77777777" w:rsidR="00A47ADE" w:rsidRPr="00A36C0D" w:rsidRDefault="00A47ADE" w:rsidP="00A47ADE">
      <w:pPr>
        <w:ind w:left="0"/>
        <w:rPr>
          <w:rFonts w:ascii="DR Publik" w:hAnsi="DR Publik"/>
          <w:b/>
          <w:bCs/>
          <w:sz w:val="21"/>
          <w:szCs w:val="21"/>
        </w:rPr>
      </w:pPr>
    </w:p>
    <w:p w14:paraId="7F821E47" w14:textId="77777777" w:rsidR="00A47ADE" w:rsidRPr="00A36C0D" w:rsidRDefault="00A47ADE" w:rsidP="00A47ADE">
      <w:pPr>
        <w:pStyle w:val="Overskrift2"/>
        <w:ind w:left="0"/>
        <w:rPr>
          <w:rFonts w:ascii="DR Publik" w:hAnsi="DR Publik"/>
          <w:b/>
          <w:bCs/>
          <w:szCs w:val="22"/>
        </w:rPr>
      </w:pPr>
      <w:r w:rsidRPr="00A36C0D">
        <w:rPr>
          <w:rFonts w:ascii="DR Publik" w:hAnsi="DR Publik"/>
          <w:b/>
          <w:szCs w:val="22"/>
        </w:rPr>
        <w:t>§ 1. Aftalens område</w:t>
      </w:r>
    </w:p>
    <w:p w14:paraId="3DD07F6E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Aftalen er gældende, hvor der i DR oprettes elev- og praktikpladser med henblik på faglig uddannelse indenfor Dansk Metals dækningsområde.</w:t>
      </w:r>
    </w:p>
    <w:p w14:paraId="02B57FB3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 xml:space="preserve">Aftalen er ligeledes gældende for maskinmesterpraktikanter og </w:t>
      </w:r>
      <w:r w:rsidRPr="00DE2581" w:rsidDel="00477B9F">
        <w:rPr>
          <w:rFonts w:ascii="DR Publik" w:hAnsi="DR Publik"/>
          <w:sz w:val="21"/>
          <w:szCs w:val="21"/>
        </w:rPr>
        <w:t>teknikumaspiranter</w:t>
      </w:r>
      <w:r w:rsidRPr="00DE2581">
        <w:rPr>
          <w:rFonts w:ascii="DR Publik" w:hAnsi="DR Publik"/>
          <w:sz w:val="21"/>
          <w:szCs w:val="21"/>
        </w:rPr>
        <w:t>.</w:t>
      </w:r>
    </w:p>
    <w:p w14:paraId="07F09640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</w:p>
    <w:p w14:paraId="33C0CCC6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Uddannelses- og praktikforholdene er omfattet af Lov om Erhvervsuddannelser, jf. lovbekendtgørelse nr. 2499 af 13. december 2021 med senere ændringer.</w:t>
      </w:r>
    </w:p>
    <w:p w14:paraId="067CA942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 xml:space="preserve">Der oprettes i henhold hertil en skriftlig uddannelsesaftale for den enkelte elev. </w:t>
      </w:r>
    </w:p>
    <w:p w14:paraId="7775EB54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Følgende bestemmelser i overenskomsten mellem DR og Dansk Metal finder anvendelse:</w:t>
      </w:r>
    </w:p>
    <w:p w14:paraId="01D1ED5E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2491"/>
        <w:gridCol w:w="4024"/>
      </w:tblGrid>
      <w:tr w:rsidR="00A47ADE" w:rsidRPr="00DE2581" w14:paraId="4BA8A48B" w14:textId="77777777" w:rsidTr="00F81EA1">
        <w:tc>
          <w:tcPr>
            <w:tcW w:w="1696" w:type="dxa"/>
          </w:tcPr>
          <w:p w14:paraId="6D8BE3F8" w14:textId="77777777" w:rsidR="00A47ADE" w:rsidRPr="00DE2581" w:rsidRDefault="00A47ADE" w:rsidP="00F81EA1">
            <w:pPr>
              <w:ind w:left="0"/>
              <w:rPr>
                <w:rFonts w:ascii="DR Publik" w:hAnsi="DR Publik"/>
                <w:b/>
                <w:bCs/>
                <w:sz w:val="21"/>
                <w:szCs w:val="21"/>
              </w:rPr>
            </w:pPr>
            <w:r w:rsidRPr="00DE2581">
              <w:rPr>
                <w:rFonts w:ascii="DR Publik" w:hAnsi="DR Publik"/>
                <w:b/>
                <w:bCs/>
                <w:sz w:val="21"/>
                <w:szCs w:val="21"/>
              </w:rPr>
              <w:t>Paragraf</w:t>
            </w:r>
          </w:p>
        </w:tc>
        <w:tc>
          <w:tcPr>
            <w:tcW w:w="2491" w:type="dxa"/>
          </w:tcPr>
          <w:p w14:paraId="2AB5A379" w14:textId="77777777" w:rsidR="00A47ADE" w:rsidRPr="00DE2581" w:rsidRDefault="00A47ADE" w:rsidP="00F81EA1">
            <w:pPr>
              <w:ind w:left="0"/>
              <w:rPr>
                <w:rFonts w:ascii="DR Publik" w:hAnsi="DR Publik"/>
                <w:b/>
                <w:bCs/>
                <w:sz w:val="21"/>
                <w:szCs w:val="21"/>
              </w:rPr>
            </w:pPr>
            <w:r w:rsidRPr="00DE2581">
              <w:rPr>
                <w:rFonts w:ascii="DR Publik" w:hAnsi="DR Publik"/>
                <w:b/>
                <w:bCs/>
                <w:sz w:val="21"/>
                <w:szCs w:val="21"/>
              </w:rPr>
              <w:t xml:space="preserve">Vedrørende </w:t>
            </w:r>
          </w:p>
        </w:tc>
        <w:tc>
          <w:tcPr>
            <w:tcW w:w="4024" w:type="dxa"/>
          </w:tcPr>
          <w:p w14:paraId="154D259D" w14:textId="77777777" w:rsidR="00A47ADE" w:rsidRPr="00DE2581" w:rsidRDefault="00A47ADE" w:rsidP="00F81EA1">
            <w:pPr>
              <w:ind w:left="0"/>
              <w:rPr>
                <w:rFonts w:ascii="DR Publik" w:hAnsi="DR Publik"/>
                <w:b/>
                <w:bCs/>
                <w:sz w:val="21"/>
                <w:szCs w:val="21"/>
              </w:rPr>
            </w:pPr>
            <w:r w:rsidRPr="00DE2581">
              <w:rPr>
                <w:rFonts w:ascii="DR Publik" w:hAnsi="DR Publik"/>
                <w:b/>
                <w:bCs/>
                <w:sz w:val="21"/>
                <w:szCs w:val="21"/>
              </w:rPr>
              <w:t xml:space="preserve">Bemærkning </w:t>
            </w:r>
          </w:p>
        </w:tc>
      </w:tr>
      <w:tr w:rsidR="00A47ADE" w:rsidRPr="00DE2581" w14:paraId="537BCC54" w14:textId="77777777" w:rsidTr="00F81EA1">
        <w:tc>
          <w:tcPr>
            <w:tcW w:w="1696" w:type="dxa"/>
          </w:tcPr>
          <w:p w14:paraId="1FBD3E4B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8</w:t>
            </w:r>
          </w:p>
        </w:tc>
        <w:tc>
          <w:tcPr>
            <w:tcW w:w="2491" w:type="dxa"/>
          </w:tcPr>
          <w:p w14:paraId="3A0B75E6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Gruppelivs- og pensionsforsikring</w:t>
            </w:r>
          </w:p>
        </w:tc>
        <w:tc>
          <w:tcPr>
            <w:tcW w:w="4024" w:type="dxa"/>
          </w:tcPr>
          <w:p w14:paraId="64B6CA4D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  <w:tr w:rsidR="00A47ADE" w:rsidRPr="00DE2581" w14:paraId="77A0AE9C" w14:textId="77777777" w:rsidTr="00F81EA1">
        <w:tc>
          <w:tcPr>
            <w:tcW w:w="1696" w:type="dxa"/>
          </w:tcPr>
          <w:p w14:paraId="4F5AA2FB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10</w:t>
            </w:r>
          </w:p>
        </w:tc>
        <w:tc>
          <w:tcPr>
            <w:tcW w:w="2491" w:type="dxa"/>
          </w:tcPr>
          <w:p w14:paraId="632B69AC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Arbejdstid</w:t>
            </w:r>
          </w:p>
        </w:tc>
        <w:tc>
          <w:tcPr>
            <w:tcW w:w="4024" w:type="dxa"/>
          </w:tcPr>
          <w:p w14:paraId="1381DA4E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Dog med de if. nærværende aftales § 2 og protokollat skete ændringer (§ 10, stk. 6 og 7)</w:t>
            </w:r>
          </w:p>
        </w:tc>
      </w:tr>
      <w:tr w:rsidR="00A47ADE" w:rsidRPr="00DE2581" w14:paraId="08F22E8B" w14:textId="77777777" w:rsidTr="00F81EA1">
        <w:tc>
          <w:tcPr>
            <w:tcW w:w="1696" w:type="dxa"/>
          </w:tcPr>
          <w:p w14:paraId="6A57936D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11</w:t>
            </w:r>
          </w:p>
        </w:tc>
        <w:tc>
          <w:tcPr>
            <w:tcW w:w="2491" w:type="dxa"/>
          </w:tcPr>
          <w:p w14:paraId="3CBFA712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Ulempebetaling</w:t>
            </w:r>
          </w:p>
        </w:tc>
        <w:tc>
          <w:tcPr>
            <w:tcW w:w="4024" w:type="dxa"/>
          </w:tcPr>
          <w:p w14:paraId="1F793BA7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  <w:tr w:rsidR="00A47ADE" w:rsidRPr="00DE2581" w14:paraId="68F25B78" w14:textId="77777777" w:rsidTr="00F81EA1">
        <w:tc>
          <w:tcPr>
            <w:tcW w:w="1696" w:type="dxa"/>
          </w:tcPr>
          <w:p w14:paraId="4DF038CD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15</w:t>
            </w:r>
          </w:p>
        </w:tc>
        <w:tc>
          <w:tcPr>
            <w:tcW w:w="2491" w:type="dxa"/>
          </w:tcPr>
          <w:p w14:paraId="13BFF40E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Ferie</w:t>
            </w:r>
          </w:p>
        </w:tc>
        <w:tc>
          <w:tcPr>
            <w:tcW w:w="4024" w:type="dxa"/>
          </w:tcPr>
          <w:p w14:paraId="46027FEC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  <w:tr w:rsidR="00A47ADE" w:rsidRPr="00DE2581" w14:paraId="040B7E24" w14:textId="77777777" w:rsidTr="00F81EA1">
        <w:tc>
          <w:tcPr>
            <w:tcW w:w="1696" w:type="dxa"/>
          </w:tcPr>
          <w:p w14:paraId="34AC0986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16</w:t>
            </w:r>
          </w:p>
        </w:tc>
        <w:tc>
          <w:tcPr>
            <w:tcW w:w="2491" w:type="dxa"/>
          </w:tcPr>
          <w:p w14:paraId="46F627FB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proofErr w:type="spellStart"/>
            <w:r w:rsidRPr="00DE2581">
              <w:rPr>
                <w:rFonts w:ascii="DR Publik" w:hAnsi="DR Publik"/>
                <w:sz w:val="21"/>
                <w:szCs w:val="21"/>
              </w:rPr>
              <w:t>Fritvalgs</w:t>
            </w:r>
            <w:proofErr w:type="spellEnd"/>
            <w:r w:rsidRPr="00DE2581">
              <w:rPr>
                <w:rFonts w:ascii="DR Publik" w:hAnsi="DR Publik"/>
                <w:sz w:val="21"/>
                <w:szCs w:val="21"/>
              </w:rPr>
              <w:t xml:space="preserve"> lønkonto</w:t>
            </w:r>
          </w:p>
        </w:tc>
        <w:tc>
          <w:tcPr>
            <w:tcW w:w="4024" w:type="dxa"/>
          </w:tcPr>
          <w:p w14:paraId="6C689AE7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  <w:tr w:rsidR="00A47ADE" w:rsidRPr="00DE2581" w14:paraId="5CA3D8A6" w14:textId="77777777" w:rsidTr="00F81EA1">
        <w:tc>
          <w:tcPr>
            <w:tcW w:w="1696" w:type="dxa"/>
          </w:tcPr>
          <w:p w14:paraId="47F2E60C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17, stk. 3</w:t>
            </w:r>
          </w:p>
        </w:tc>
        <w:tc>
          <w:tcPr>
            <w:tcW w:w="2491" w:type="dxa"/>
          </w:tcPr>
          <w:p w14:paraId="4C703253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Tjenestefrihed ved borgerligt ombud</w:t>
            </w:r>
          </w:p>
        </w:tc>
        <w:tc>
          <w:tcPr>
            <w:tcW w:w="4024" w:type="dxa"/>
          </w:tcPr>
          <w:p w14:paraId="07477D70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  <w:tr w:rsidR="00A47ADE" w:rsidRPr="00DE2581" w14:paraId="0AA9CD71" w14:textId="77777777" w:rsidTr="00F81EA1">
        <w:tc>
          <w:tcPr>
            <w:tcW w:w="1696" w:type="dxa"/>
          </w:tcPr>
          <w:p w14:paraId="14BB4388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18</w:t>
            </w:r>
          </w:p>
        </w:tc>
        <w:tc>
          <w:tcPr>
            <w:tcW w:w="2491" w:type="dxa"/>
          </w:tcPr>
          <w:p w14:paraId="6F1A691B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Graviditet, barsel og adoption</w:t>
            </w:r>
          </w:p>
        </w:tc>
        <w:tc>
          <w:tcPr>
            <w:tcW w:w="4024" w:type="dxa"/>
          </w:tcPr>
          <w:p w14:paraId="633F338F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  <w:tr w:rsidR="00A47ADE" w:rsidRPr="00DE2581" w14:paraId="5E1A42F8" w14:textId="77777777" w:rsidTr="00F81EA1">
        <w:tc>
          <w:tcPr>
            <w:tcW w:w="1696" w:type="dxa"/>
          </w:tcPr>
          <w:p w14:paraId="2F3B2F62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24</w:t>
            </w:r>
          </w:p>
        </w:tc>
        <w:tc>
          <w:tcPr>
            <w:tcW w:w="2491" w:type="dxa"/>
          </w:tcPr>
          <w:p w14:paraId="0C959972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Sygdom</w:t>
            </w:r>
          </w:p>
        </w:tc>
        <w:tc>
          <w:tcPr>
            <w:tcW w:w="4024" w:type="dxa"/>
          </w:tcPr>
          <w:p w14:paraId="622C71E5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Dog med de i loven fastsatte bestemmelser om udvidelse af uddannelsestid ifm. med længerevarende sygdom og graviditet</w:t>
            </w:r>
          </w:p>
        </w:tc>
      </w:tr>
      <w:tr w:rsidR="00A47ADE" w:rsidRPr="00DE2581" w14:paraId="0D021941" w14:textId="77777777" w:rsidTr="00F81EA1">
        <w:tc>
          <w:tcPr>
            <w:tcW w:w="1696" w:type="dxa"/>
          </w:tcPr>
          <w:p w14:paraId="308809B3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31</w:t>
            </w:r>
          </w:p>
        </w:tc>
        <w:tc>
          <w:tcPr>
            <w:tcW w:w="2491" w:type="dxa"/>
          </w:tcPr>
          <w:p w14:paraId="6DE8D730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Arbejdstøj</w:t>
            </w:r>
          </w:p>
        </w:tc>
        <w:tc>
          <w:tcPr>
            <w:tcW w:w="4024" w:type="dxa"/>
          </w:tcPr>
          <w:p w14:paraId="1894515D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  <w:tr w:rsidR="00A47ADE" w:rsidRPr="00DE2581" w14:paraId="20D37EAE" w14:textId="77777777" w:rsidTr="00F81EA1">
        <w:tc>
          <w:tcPr>
            <w:tcW w:w="1696" w:type="dxa"/>
          </w:tcPr>
          <w:p w14:paraId="248F9C7F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33</w:t>
            </w:r>
          </w:p>
        </w:tc>
        <w:tc>
          <w:tcPr>
            <w:tcW w:w="2491" w:type="dxa"/>
          </w:tcPr>
          <w:p w14:paraId="34736B5C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Tjenestetelefon</w:t>
            </w:r>
          </w:p>
        </w:tc>
        <w:tc>
          <w:tcPr>
            <w:tcW w:w="4024" w:type="dxa"/>
          </w:tcPr>
          <w:p w14:paraId="4AEA7D3E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  <w:tr w:rsidR="00A47ADE" w:rsidRPr="00DE2581" w14:paraId="09E91E2D" w14:textId="77777777" w:rsidTr="00F81EA1">
        <w:tc>
          <w:tcPr>
            <w:tcW w:w="1696" w:type="dxa"/>
          </w:tcPr>
          <w:p w14:paraId="6CAF93CD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35</w:t>
            </w:r>
          </w:p>
        </w:tc>
        <w:tc>
          <w:tcPr>
            <w:tcW w:w="2491" w:type="dxa"/>
          </w:tcPr>
          <w:p w14:paraId="26C62153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Modtagelse af lån, gaver, mv.</w:t>
            </w:r>
          </w:p>
        </w:tc>
        <w:tc>
          <w:tcPr>
            <w:tcW w:w="4024" w:type="dxa"/>
          </w:tcPr>
          <w:p w14:paraId="19F93EC0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  <w:tr w:rsidR="00A47ADE" w:rsidRPr="00DE2581" w14:paraId="1BF87672" w14:textId="77777777" w:rsidTr="00F81EA1">
        <w:tc>
          <w:tcPr>
            <w:tcW w:w="1696" w:type="dxa"/>
          </w:tcPr>
          <w:p w14:paraId="4F375054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36</w:t>
            </w:r>
          </w:p>
        </w:tc>
        <w:tc>
          <w:tcPr>
            <w:tcW w:w="2491" w:type="dxa"/>
          </w:tcPr>
          <w:p w14:paraId="18119842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Honorar for medvirken</w:t>
            </w:r>
          </w:p>
        </w:tc>
        <w:tc>
          <w:tcPr>
            <w:tcW w:w="4024" w:type="dxa"/>
          </w:tcPr>
          <w:p w14:paraId="760AEB79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  <w:tr w:rsidR="00A47ADE" w:rsidRPr="00DE2581" w14:paraId="4FF4F267" w14:textId="77777777" w:rsidTr="00F81EA1">
        <w:tc>
          <w:tcPr>
            <w:tcW w:w="1696" w:type="dxa"/>
          </w:tcPr>
          <w:p w14:paraId="25E4C610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37</w:t>
            </w:r>
          </w:p>
        </w:tc>
        <w:tc>
          <w:tcPr>
            <w:tcW w:w="2491" w:type="dxa"/>
          </w:tcPr>
          <w:p w14:paraId="548F14B3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Medvirken i reklame</w:t>
            </w:r>
          </w:p>
        </w:tc>
        <w:tc>
          <w:tcPr>
            <w:tcW w:w="4024" w:type="dxa"/>
          </w:tcPr>
          <w:p w14:paraId="1019FC69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  <w:tr w:rsidR="00A47ADE" w:rsidRPr="00DE2581" w14:paraId="74AB511F" w14:textId="77777777" w:rsidTr="00F81EA1">
        <w:tc>
          <w:tcPr>
            <w:tcW w:w="1696" w:type="dxa"/>
          </w:tcPr>
          <w:p w14:paraId="03044458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§ 38</w:t>
            </w:r>
          </w:p>
        </w:tc>
        <w:tc>
          <w:tcPr>
            <w:tcW w:w="2491" w:type="dxa"/>
          </w:tcPr>
          <w:p w14:paraId="55BE9F29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Bibeskæftigelse</w:t>
            </w:r>
          </w:p>
        </w:tc>
        <w:tc>
          <w:tcPr>
            <w:tcW w:w="4024" w:type="dxa"/>
          </w:tcPr>
          <w:p w14:paraId="0CECD4C5" w14:textId="77777777" w:rsidR="00A47ADE" w:rsidRPr="00DE2581" w:rsidRDefault="00A47ADE" w:rsidP="00F81EA1">
            <w:pPr>
              <w:ind w:left="0"/>
              <w:rPr>
                <w:rFonts w:ascii="DR Publik" w:hAnsi="DR Publik"/>
                <w:sz w:val="21"/>
                <w:szCs w:val="21"/>
              </w:rPr>
            </w:pPr>
          </w:p>
        </w:tc>
      </w:tr>
    </w:tbl>
    <w:p w14:paraId="6B53FE02" w14:textId="77777777" w:rsidR="00A47ADE" w:rsidRDefault="00A47ADE" w:rsidP="00A47ADE">
      <w:pPr>
        <w:ind w:left="0"/>
        <w:rPr>
          <w:rFonts w:ascii="DR Publik" w:hAnsi="DR Publik"/>
          <w:sz w:val="21"/>
          <w:szCs w:val="21"/>
        </w:rPr>
      </w:pPr>
    </w:p>
    <w:p w14:paraId="1044745D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</w:p>
    <w:p w14:paraId="2D30BAF9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bCs/>
          <w:sz w:val="21"/>
          <w:szCs w:val="21"/>
        </w:rPr>
      </w:pPr>
      <w:r w:rsidRPr="00DE2581">
        <w:rPr>
          <w:rFonts w:ascii="DR Publik" w:hAnsi="DR Publik"/>
          <w:b/>
          <w:sz w:val="21"/>
          <w:szCs w:val="21"/>
        </w:rPr>
        <w:t xml:space="preserve">§ 2. Arbejdstid m.v. </w:t>
      </w:r>
    </w:p>
    <w:p w14:paraId="4181BC39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Der henvises til § 10 i Dansk Metal-overenskomsten, dog undtaget § 10, stk.  7.</w:t>
      </w:r>
    </w:p>
    <w:p w14:paraId="291EA16A" w14:textId="77777777" w:rsidR="00A47ADE" w:rsidRPr="00DE2581" w:rsidRDefault="00A47ADE" w:rsidP="00A47ADE">
      <w:pPr>
        <w:ind w:left="0"/>
        <w:rPr>
          <w:rStyle w:val="Overskrift2Tegn"/>
          <w:rFonts w:ascii="DR Publik" w:eastAsiaTheme="minorHAnsi" w:hAnsi="DR Publik"/>
          <w:b/>
          <w:bCs/>
          <w:sz w:val="21"/>
          <w:szCs w:val="21"/>
        </w:rPr>
      </w:pPr>
    </w:p>
    <w:p w14:paraId="172316A8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Style w:val="Overskrift2Tegn"/>
          <w:rFonts w:ascii="DR Publik" w:eastAsiaTheme="minorHAnsi" w:hAnsi="DR Publik"/>
          <w:b/>
          <w:sz w:val="21"/>
          <w:szCs w:val="21"/>
        </w:rPr>
        <w:t>Stk. 2.</w:t>
      </w:r>
      <w:r w:rsidRPr="00DE2581">
        <w:rPr>
          <w:rFonts w:ascii="DR Publik" w:hAnsi="DR Publik"/>
          <w:sz w:val="21"/>
          <w:szCs w:val="21"/>
        </w:rPr>
        <w:t xml:space="preserve"> Det tilstræbes, at elever ikke deltager i overarbejde.</w:t>
      </w:r>
    </w:p>
    <w:p w14:paraId="3828F8E2" w14:textId="77777777" w:rsidR="00A47ADE" w:rsidRPr="00A36C0D" w:rsidRDefault="00A47ADE" w:rsidP="00A47ADE">
      <w:pPr>
        <w:ind w:left="0"/>
        <w:rPr>
          <w:rFonts w:ascii="DR Publik" w:hAnsi="DR Publik"/>
          <w:szCs w:val="22"/>
        </w:rPr>
      </w:pPr>
    </w:p>
    <w:p w14:paraId="16E0C561" w14:textId="77777777" w:rsidR="00A47ADE" w:rsidRPr="00DE2581" w:rsidRDefault="00A47ADE" w:rsidP="00A47ADE">
      <w:pPr>
        <w:ind w:firstLine="1304"/>
        <w:rPr>
          <w:rFonts w:ascii="DR Publik" w:hAnsi="DR Publik"/>
          <w:sz w:val="18"/>
          <w:szCs w:val="18"/>
          <w:u w:val="single"/>
        </w:rPr>
      </w:pPr>
      <w:r w:rsidRPr="00DE2581">
        <w:rPr>
          <w:rFonts w:ascii="DR Publik" w:hAnsi="DR Publik"/>
          <w:sz w:val="18"/>
          <w:szCs w:val="18"/>
          <w:u w:val="single"/>
        </w:rPr>
        <w:t xml:space="preserve">Bemærkning: </w:t>
      </w:r>
    </w:p>
    <w:p w14:paraId="4800D475" w14:textId="77777777" w:rsidR="00A47ADE" w:rsidRPr="00DE2581" w:rsidRDefault="00A47ADE" w:rsidP="00A47ADE">
      <w:pPr>
        <w:ind w:firstLine="1304"/>
        <w:rPr>
          <w:rFonts w:ascii="DR Publik" w:hAnsi="DR Publik"/>
          <w:sz w:val="18"/>
          <w:szCs w:val="18"/>
        </w:rPr>
      </w:pPr>
      <w:r w:rsidRPr="00DE2581">
        <w:rPr>
          <w:rFonts w:ascii="DR Publik" w:hAnsi="DR Publik"/>
          <w:sz w:val="18"/>
          <w:szCs w:val="18"/>
        </w:rPr>
        <w:t>Elever under 18 år må/kan ikke deltage i overarbejde</w:t>
      </w:r>
    </w:p>
    <w:p w14:paraId="62E36B83" w14:textId="77777777" w:rsidR="00A47ADE" w:rsidRPr="00A36C0D" w:rsidRDefault="00A47ADE" w:rsidP="00A47ADE">
      <w:pPr>
        <w:rPr>
          <w:rFonts w:ascii="DR Publik" w:hAnsi="DR Publik"/>
          <w:szCs w:val="22"/>
        </w:rPr>
      </w:pPr>
    </w:p>
    <w:p w14:paraId="49A066B8" w14:textId="77777777" w:rsidR="00A47ADE" w:rsidRDefault="00A47ADE" w:rsidP="00A47ADE">
      <w:pPr>
        <w:ind w:left="0"/>
        <w:rPr>
          <w:rFonts w:ascii="DR Publik" w:hAnsi="DR Publik" w:cs="Arial"/>
          <w:b/>
          <w:bCs/>
          <w:iCs/>
          <w:sz w:val="21"/>
          <w:szCs w:val="21"/>
        </w:rPr>
      </w:pPr>
      <w:r>
        <w:rPr>
          <w:rFonts w:ascii="DR Publik" w:hAnsi="DR Publik"/>
          <w:b/>
          <w:sz w:val="21"/>
          <w:szCs w:val="21"/>
        </w:rPr>
        <w:br w:type="page"/>
      </w:r>
    </w:p>
    <w:p w14:paraId="29916A6D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bCs/>
          <w:sz w:val="21"/>
          <w:szCs w:val="21"/>
        </w:rPr>
      </w:pPr>
      <w:r w:rsidRPr="00DE2581">
        <w:rPr>
          <w:rFonts w:ascii="DR Publik" w:hAnsi="DR Publik"/>
          <w:b/>
          <w:sz w:val="21"/>
          <w:szCs w:val="21"/>
        </w:rPr>
        <w:lastRenderedPageBreak/>
        <w:t>§ 3. Løn</w:t>
      </w:r>
    </w:p>
    <w:p w14:paraId="4AAC994F" w14:textId="77777777" w:rsidR="00A47ADE" w:rsidRPr="00DE2581" w:rsidRDefault="00A47ADE" w:rsidP="00A47ADE">
      <w:pPr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Elever aflønnes pr. måned jf. nedenstående forløb:</w:t>
      </w:r>
    </w:p>
    <w:p w14:paraId="5A825100" w14:textId="77777777" w:rsidR="00A47ADE" w:rsidRPr="00DE2581" w:rsidRDefault="00A47ADE" w:rsidP="00A47ADE">
      <w:pPr>
        <w:rPr>
          <w:rFonts w:ascii="DR Publik" w:hAnsi="DR Publik"/>
          <w:sz w:val="21"/>
          <w:szCs w:val="21"/>
        </w:rPr>
      </w:pPr>
    </w:p>
    <w:tbl>
      <w:tblPr>
        <w:tblW w:w="0" w:type="auto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982"/>
        <w:gridCol w:w="1983"/>
        <w:gridCol w:w="1983"/>
      </w:tblGrid>
      <w:tr w:rsidR="00A47ADE" w:rsidRPr="00DE2581" w14:paraId="65F1AA72" w14:textId="77777777" w:rsidTr="00F81EA1">
        <w:tc>
          <w:tcPr>
            <w:tcW w:w="1646" w:type="dxa"/>
          </w:tcPr>
          <w:p w14:paraId="546A5D04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Uddannelsesår</w:t>
            </w:r>
          </w:p>
        </w:tc>
        <w:tc>
          <w:tcPr>
            <w:tcW w:w="1982" w:type="dxa"/>
          </w:tcPr>
          <w:p w14:paraId="0F7F5180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1. juni 202</w:t>
            </w:r>
            <w:r>
              <w:rPr>
                <w:rFonts w:ascii="DR Publik" w:hAnsi="DR Publik"/>
                <w:sz w:val="21"/>
                <w:szCs w:val="21"/>
              </w:rPr>
              <w:t>5</w:t>
            </w:r>
          </w:p>
        </w:tc>
        <w:tc>
          <w:tcPr>
            <w:tcW w:w="1983" w:type="dxa"/>
          </w:tcPr>
          <w:p w14:paraId="22665652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1. juni 202</w:t>
            </w:r>
            <w:r>
              <w:rPr>
                <w:rFonts w:ascii="DR Publik" w:hAnsi="DR Publik"/>
                <w:sz w:val="21"/>
                <w:szCs w:val="21"/>
              </w:rPr>
              <w:t>6</w:t>
            </w:r>
          </w:p>
        </w:tc>
        <w:tc>
          <w:tcPr>
            <w:tcW w:w="1983" w:type="dxa"/>
          </w:tcPr>
          <w:p w14:paraId="4B0A51D1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1. juni 2027</w:t>
            </w:r>
          </w:p>
        </w:tc>
      </w:tr>
      <w:tr w:rsidR="00A47ADE" w:rsidRPr="00DE2581" w14:paraId="052678AE" w14:textId="77777777" w:rsidTr="00F81EA1">
        <w:tc>
          <w:tcPr>
            <w:tcW w:w="1646" w:type="dxa"/>
          </w:tcPr>
          <w:p w14:paraId="0324CA5C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 xml:space="preserve">1. år </w:t>
            </w:r>
          </w:p>
        </w:tc>
        <w:tc>
          <w:tcPr>
            <w:tcW w:w="1982" w:type="dxa"/>
          </w:tcPr>
          <w:p w14:paraId="3573D0F6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12.777,50</w:t>
            </w:r>
            <w:r w:rsidRPr="00DE2581">
              <w:rPr>
                <w:rFonts w:ascii="DR Publik" w:hAnsi="DR Publik"/>
                <w:sz w:val="21"/>
                <w:szCs w:val="21"/>
              </w:rPr>
              <w:t xml:space="preserve"> kr.</w:t>
            </w:r>
          </w:p>
        </w:tc>
        <w:tc>
          <w:tcPr>
            <w:tcW w:w="1983" w:type="dxa"/>
          </w:tcPr>
          <w:p w14:paraId="37244749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13.207,51</w:t>
            </w:r>
            <w:r w:rsidRPr="00DE2581">
              <w:rPr>
                <w:rFonts w:ascii="DR Publik" w:hAnsi="DR Publik"/>
                <w:sz w:val="21"/>
                <w:szCs w:val="21"/>
              </w:rPr>
              <w:t xml:space="preserve"> kr.</w:t>
            </w:r>
          </w:p>
        </w:tc>
        <w:tc>
          <w:tcPr>
            <w:tcW w:w="1983" w:type="dxa"/>
          </w:tcPr>
          <w:p w14:paraId="05CF84CE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13.637,52 kr.</w:t>
            </w:r>
          </w:p>
        </w:tc>
      </w:tr>
      <w:tr w:rsidR="00A47ADE" w:rsidRPr="00DE2581" w14:paraId="0E557C19" w14:textId="77777777" w:rsidTr="00F81EA1">
        <w:tc>
          <w:tcPr>
            <w:tcW w:w="1646" w:type="dxa"/>
          </w:tcPr>
          <w:p w14:paraId="2FF05446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 xml:space="preserve">2. år </w:t>
            </w:r>
          </w:p>
        </w:tc>
        <w:tc>
          <w:tcPr>
            <w:tcW w:w="1982" w:type="dxa"/>
          </w:tcPr>
          <w:p w14:paraId="31DDC996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14.860,78</w:t>
            </w:r>
            <w:r w:rsidRPr="00DE2581">
              <w:rPr>
                <w:rFonts w:ascii="DR Publik" w:hAnsi="DR Publik"/>
                <w:sz w:val="21"/>
                <w:szCs w:val="21"/>
              </w:rPr>
              <w:t xml:space="preserve"> kr.</w:t>
            </w:r>
          </w:p>
        </w:tc>
        <w:tc>
          <w:tcPr>
            <w:tcW w:w="1983" w:type="dxa"/>
          </w:tcPr>
          <w:p w14:paraId="248B5643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15.360,91</w:t>
            </w:r>
            <w:r w:rsidRPr="00DE2581">
              <w:rPr>
                <w:rFonts w:ascii="DR Publik" w:hAnsi="DR Publik"/>
                <w:sz w:val="21"/>
                <w:szCs w:val="21"/>
              </w:rPr>
              <w:t xml:space="preserve"> kr.</w:t>
            </w:r>
          </w:p>
        </w:tc>
        <w:tc>
          <w:tcPr>
            <w:tcW w:w="1983" w:type="dxa"/>
          </w:tcPr>
          <w:p w14:paraId="107908DB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15.861,03 kr.</w:t>
            </w:r>
          </w:p>
        </w:tc>
      </w:tr>
      <w:tr w:rsidR="00A47ADE" w:rsidRPr="00DE2581" w14:paraId="1DA4D6BF" w14:textId="77777777" w:rsidTr="00F81EA1">
        <w:tc>
          <w:tcPr>
            <w:tcW w:w="1646" w:type="dxa"/>
          </w:tcPr>
          <w:p w14:paraId="008689F3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3. år</w:t>
            </w:r>
          </w:p>
        </w:tc>
        <w:tc>
          <w:tcPr>
            <w:tcW w:w="1982" w:type="dxa"/>
          </w:tcPr>
          <w:p w14:paraId="4466F1F7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17.390,46</w:t>
            </w:r>
            <w:r w:rsidRPr="00DE2581">
              <w:rPr>
                <w:rFonts w:ascii="DR Publik" w:hAnsi="DR Publik"/>
                <w:sz w:val="21"/>
                <w:szCs w:val="21"/>
              </w:rPr>
              <w:t xml:space="preserve"> kr.</w:t>
            </w:r>
          </w:p>
        </w:tc>
        <w:tc>
          <w:tcPr>
            <w:tcW w:w="1983" w:type="dxa"/>
          </w:tcPr>
          <w:p w14:paraId="3C5D5D89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17.975,72</w:t>
            </w:r>
            <w:r w:rsidRPr="00DE2581">
              <w:rPr>
                <w:rFonts w:ascii="DR Publik" w:hAnsi="DR Publik"/>
                <w:sz w:val="21"/>
                <w:szCs w:val="21"/>
              </w:rPr>
              <w:t xml:space="preserve"> kr.</w:t>
            </w:r>
          </w:p>
        </w:tc>
        <w:tc>
          <w:tcPr>
            <w:tcW w:w="1983" w:type="dxa"/>
          </w:tcPr>
          <w:p w14:paraId="64DA16AD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18.560,97 kr.</w:t>
            </w:r>
          </w:p>
        </w:tc>
      </w:tr>
      <w:tr w:rsidR="00A47ADE" w:rsidRPr="00DE2581" w14:paraId="573C4865" w14:textId="77777777" w:rsidTr="00F81EA1">
        <w:tc>
          <w:tcPr>
            <w:tcW w:w="1646" w:type="dxa"/>
          </w:tcPr>
          <w:p w14:paraId="57CF2671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4. år</w:t>
            </w:r>
          </w:p>
        </w:tc>
        <w:tc>
          <w:tcPr>
            <w:tcW w:w="1982" w:type="dxa"/>
          </w:tcPr>
          <w:p w14:paraId="41029AB6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20068,96</w:t>
            </w:r>
            <w:r w:rsidRPr="00DE2581">
              <w:rPr>
                <w:rFonts w:ascii="DR Publik" w:hAnsi="DR Publik"/>
                <w:sz w:val="21"/>
                <w:szCs w:val="21"/>
              </w:rPr>
              <w:t xml:space="preserve"> kr.</w:t>
            </w:r>
          </w:p>
        </w:tc>
        <w:tc>
          <w:tcPr>
            <w:tcW w:w="1983" w:type="dxa"/>
          </w:tcPr>
          <w:p w14:paraId="1BF613E8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20.744,36</w:t>
            </w:r>
            <w:r w:rsidRPr="00DE2581">
              <w:rPr>
                <w:rFonts w:ascii="DR Publik" w:hAnsi="DR Publik"/>
                <w:sz w:val="21"/>
                <w:szCs w:val="21"/>
              </w:rPr>
              <w:t xml:space="preserve"> kr.</w:t>
            </w:r>
          </w:p>
        </w:tc>
        <w:tc>
          <w:tcPr>
            <w:tcW w:w="1983" w:type="dxa"/>
          </w:tcPr>
          <w:p w14:paraId="4A667250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21.419,76 kr.</w:t>
            </w:r>
          </w:p>
        </w:tc>
      </w:tr>
      <w:tr w:rsidR="00A47ADE" w:rsidRPr="00DE2581" w14:paraId="6BC1D180" w14:textId="77777777" w:rsidTr="00F81EA1">
        <w:tc>
          <w:tcPr>
            <w:tcW w:w="1646" w:type="dxa"/>
          </w:tcPr>
          <w:p w14:paraId="3EB222A8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 w:rsidRPr="00DE2581">
              <w:rPr>
                <w:rFonts w:ascii="DR Publik" w:hAnsi="DR Publik"/>
                <w:sz w:val="21"/>
                <w:szCs w:val="21"/>
              </w:rPr>
              <w:t>5. år og flg.</w:t>
            </w:r>
          </w:p>
        </w:tc>
        <w:tc>
          <w:tcPr>
            <w:tcW w:w="1982" w:type="dxa"/>
          </w:tcPr>
          <w:p w14:paraId="52E86A4F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22.003,45</w:t>
            </w:r>
            <w:r w:rsidRPr="00DE2581">
              <w:rPr>
                <w:rFonts w:ascii="DR Publik" w:hAnsi="DR Publik"/>
                <w:sz w:val="21"/>
                <w:szCs w:val="21"/>
              </w:rPr>
              <w:t xml:space="preserve"> kr.</w:t>
            </w:r>
          </w:p>
        </w:tc>
        <w:tc>
          <w:tcPr>
            <w:tcW w:w="1983" w:type="dxa"/>
          </w:tcPr>
          <w:p w14:paraId="39434C64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22.743,95</w:t>
            </w:r>
            <w:r w:rsidRPr="00DE2581">
              <w:rPr>
                <w:rFonts w:ascii="DR Publik" w:hAnsi="DR Publik"/>
                <w:sz w:val="21"/>
                <w:szCs w:val="21"/>
              </w:rPr>
              <w:t xml:space="preserve"> kr.</w:t>
            </w:r>
          </w:p>
        </w:tc>
        <w:tc>
          <w:tcPr>
            <w:tcW w:w="1983" w:type="dxa"/>
          </w:tcPr>
          <w:p w14:paraId="65D65D2F" w14:textId="77777777" w:rsidR="00A47ADE" w:rsidRPr="00DE2581" w:rsidRDefault="00A47ADE" w:rsidP="00F81EA1">
            <w:pPr>
              <w:rPr>
                <w:rFonts w:ascii="DR Publik" w:hAnsi="DR Publik"/>
                <w:sz w:val="21"/>
                <w:szCs w:val="21"/>
              </w:rPr>
            </w:pPr>
            <w:r>
              <w:rPr>
                <w:rFonts w:ascii="DR Publik" w:hAnsi="DR Publik"/>
                <w:sz w:val="21"/>
                <w:szCs w:val="21"/>
              </w:rPr>
              <w:t>23.484,45 kr.</w:t>
            </w:r>
          </w:p>
        </w:tc>
      </w:tr>
    </w:tbl>
    <w:p w14:paraId="058F1E41" w14:textId="77777777" w:rsidR="00A47ADE" w:rsidRPr="00A36C0D" w:rsidRDefault="00A47ADE" w:rsidP="00A47ADE">
      <w:pPr>
        <w:rPr>
          <w:rFonts w:ascii="DR Publik" w:hAnsi="DR Publik"/>
          <w:szCs w:val="22"/>
        </w:rPr>
      </w:pPr>
    </w:p>
    <w:p w14:paraId="5E8855BD" w14:textId="77777777" w:rsidR="00A47ADE" w:rsidRPr="00DE2581" w:rsidRDefault="00A47ADE" w:rsidP="00A47ADE">
      <w:pPr>
        <w:rPr>
          <w:rFonts w:ascii="DR Publik" w:hAnsi="DR Publik"/>
          <w:sz w:val="21"/>
          <w:szCs w:val="21"/>
        </w:rPr>
      </w:pPr>
      <w:r w:rsidRPr="00DE2581">
        <w:rPr>
          <w:rStyle w:val="Overskrift2Tegn"/>
          <w:rFonts w:ascii="DR Publik" w:eastAsiaTheme="minorHAnsi" w:hAnsi="DR Publik"/>
          <w:b/>
          <w:sz w:val="21"/>
          <w:szCs w:val="21"/>
        </w:rPr>
        <w:t>Stk. 2</w:t>
      </w:r>
      <w:r w:rsidRPr="00DE2581">
        <w:rPr>
          <w:rFonts w:ascii="DR Publik" w:hAnsi="DR Publik"/>
          <w:b/>
          <w:i/>
          <w:sz w:val="21"/>
          <w:szCs w:val="21"/>
        </w:rPr>
        <w:t>.</w:t>
      </w:r>
      <w:r w:rsidRPr="00DE2581">
        <w:rPr>
          <w:rFonts w:ascii="DR Publik" w:hAnsi="DR Publik"/>
          <w:sz w:val="21"/>
          <w:szCs w:val="21"/>
        </w:rPr>
        <w:t xml:space="preserve"> Elever, som inden ansættelsen har gennemført førstedels-uddannelsen (eller tilsvarende), starter med en aflønning på 2. uddannelsesår. </w:t>
      </w:r>
    </w:p>
    <w:p w14:paraId="2F4E215B" w14:textId="77777777" w:rsidR="00A47ADE" w:rsidRPr="00DE2581" w:rsidRDefault="00A47ADE" w:rsidP="00A47ADE">
      <w:pPr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 xml:space="preserve">I tilfælde, hvor eleven udviser særlige kvalifikationer, kan der med tillidsrepræsentanten aftales anden aflønning end efter stk. 1.   </w:t>
      </w:r>
    </w:p>
    <w:p w14:paraId="636276E6" w14:textId="77777777" w:rsidR="00A47ADE" w:rsidRPr="00DE2581" w:rsidRDefault="00A47ADE" w:rsidP="00A47ADE">
      <w:pPr>
        <w:rPr>
          <w:rFonts w:ascii="DR Publik" w:hAnsi="DR Publik"/>
          <w:sz w:val="21"/>
          <w:szCs w:val="21"/>
        </w:rPr>
      </w:pPr>
    </w:p>
    <w:p w14:paraId="53784366" w14:textId="77777777" w:rsidR="00A47ADE" w:rsidRPr="00DE2581" w:rsidRDefault="00A47ADE" w:rsidP="00A47ADE">
      <w:pPr>
        <w:rPr>
          <w:rFonts w:ascii="DR Publik" w:hAnsi="DR Publik"/>
          <w:sz w:val="21"/>
          <w:szCs w:val="21"/>
        </w:rPr>
      </w:pPr>
      <w:r w:rsidRPr="00DE2581">
        <w:rPr>
          <w:rStyle w:val="Overskrift2Tegn"/>
          <w:rFonts w:ascii="DR Publik" w:eastAsiaTheme="minorHAnsi" w:hAnsi="DR Publik"/>
          <w:b/>
          <w:sz w:val="21"/>
          <w:szCs w:val="21"/>
        </w:rPr>
        <w:t>Stk. 3</w:t>
      </w:r>
      <w:r w:rsidRPr="00DE2581">
        <w:rPr>
          <w:rFonts w:ascii="DR Publik" w:hAnsi="DR Publik"/>
          <w:b/>
          <w:i/>
          <w:sz w:val="21"/>
          <w:szCs w:val="21"/>
        </w:rPr>
        <w:t>.</w:t>
      </w:r>
      <w:r w:rsidRPr="00DE2581">
        <w:rPr>
          <w:rFonts w:ascii="DR Publik" w:hAnsi="DR Publik"/>
          <w:sz w:val="21"/>
          <w:szCs w:val="21"/>
        </w:rPr>
        <w:t xml:space="preserve"> Elever aflønnes månedsvis bagud. Lønnen inkluderer søgnehelligdagsbetaling, idet månedslønnen også udbetales i måneder med søgnehelligdage.</w:t>
      </w:r>
    </w:p>
    <w:p w14:paraId="47BE84D5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sz w:val="21"/>
          <w:szCs w:val="21"/>
        </w:rPr>
      </w:pPr>
    </w:p>
    <w:p w14:paraId="72FAC4FB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b/>
          <w:sz w:val="21"/>
          <w:szCs w:val="21"/>
        </w:rPr>
        <w:t>Stk. 4.</w:t>
      </w:r>
      <w:r w:rsidRPr="00DE2581">
        <w:rPr>
          <w:rFonts w:ascii="DR Publik" w:hAnsi="DR Publik"/>
          <w:sz w:val="21"/>
          <w:szCs w:val="21"/>
        </w:rPr>
        <w:t xml:space="preserve"> FTP-/TEA-Elever</w:t>
      </w:r>
    </w:p>
    <w:p w14:paraId="1963B6B7" w14:textId="77777777" w:rsidR="00A47ADE" w:rsidRPr="00DE2581" w:rsidRDefault="00A47ADE" w:rsidP="00A47ADE">
      <w:pPr>
        <w:pStyle w:val="Overskrift2"/>
        <w:rPr>
          <w:rFonts w:ascii="DR Publik" w:hAnsi="DR Publik"/>
          <w:sz w:val="21"/>
          <w:szCs w:val="21"/>
        </w:rPr>
      </w:pPr>
    </w:p>
    <w:p w14:paraId="216542C1" w14:textId="77777777" w:rsidR="00A47ADE" w:rsidRPr="00DE2581" w:rsidRDefault="00A47ADE" w:rsidP="00A47ADE">
      <w:pPr>
        <w:pStyle w:val="Listeafsnit"/>
        <w:numPr>
          <w:ilvl w:val="0"/>
          <w:numId w:val="1"/>
        </w:numPr>
        <w:spacing w:after="160" w:line="259" w:lineRule="auto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FTP-/TEA-elever i praktik er omfattet af nedenstående kompensation i perioden:</w:t>
      </w:r>
      <w:r w:rsidRPr="00DE2581">
        <w:rPr>
          <w:rFonts w:ascii="DR Publik" w:hAnsi="DR Publik"/>
          <w:sz w:val="21"/>
          <w:szCs w:val="21"/>
        </w:rPr>
        <w:br/>
        <w:t>I det første hovedforløb (trin 0) - 20 ugers skoleperiode - ydes ingen kompensation.</w:t>
      </w:r>
    </w:p>
    <w:p w14:paraId="44BEA966" w14:textId="77777777" w:rsidR="00A47ADE" w:rsidRPr="00DE2581" w:rsidRDefault="00A47ADE" w:rsidP="00A47ADE">
      <w:pPr>
        <w:pStyle w:val="Listeafsnit"/>
        <w:numPr>
          <w:ilvl w:val="0"/>
          <w:numId w:val="2"/>
        </w:numPr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Ved oprykning til trin 1 (2. hovedforløb-/</w:t>
      </w:r>
      <w:proofErr w:type="spellStart"/>
      <w:r w:rsidRPr="00DE2581">
        <w:rPr>
          <w:rFonts w:ascii="DR Publik" w:hAnsi="DR Publik"/>
          <w:sz w:val="21"/>
          <w:szCs w:val="21"/>
        </w:rPr>
        <w:t>praktikår</w:t>
      </w:r>
      <w:proofErr w:type="spellEnd"/>
      <w:r w:rsidRPr="00DE2581">
        <w:rPr>
          <w:rFonts w:ascii="DR Publik" w:hAnsi="DR Publik"/>
          <w:sz w:val="21"/>
          <w:szCs w:val="21"/>
        </w:rPr>
        <w:t xml:space="preserve"> sker pr. 1. januar i København og 1. juli i Aarhus) ydes et årligt kompensationstillæg på kr. 13.046,35</w:t>
      </w:r>
    </w:p>
    <w:p w14:paraId="61758C3D" w14:textId="77777777" w:rsidR="00A47ADE" w:rsidRPr="00DE2581" w:rsidRDefault="00A47ADE" w:rsidP="00A47ADE">
      <w:pPr>
        <w:pStyle w:val="Listeafsnit"/>
        <w:numPr>
          <w:ilvl w:val="0"/>
          <w:numId w:val="2"/>
        </w:numPr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Ved oprykning til trin 2 (3. hovedforløb-/</w:t>
      </w:r>
      <w:proofErr w:type="spellStart"/>
      <w:r w:rsidRPr="00DE2581">
        <w:rPr>
          <w:rFonts w:ascii="DR Publik" w:hAnsi="DR Publik"/>
          <w:sz w:val="21"/>
          <w:szCs w:val="21"/>
        </w:rPr>
        <w:t>praktikår</w:t>
      </w:r>
      <w:proofErr w:type="spellEnd"/>
      <w:r w:rsidRPr="00DE2581">
        <w:rPr>
          <w:rFonts w:ascii="DR Publik" w:hAnsi="DR Publik"/>
          <w:sz w:val="21"/>
          <w:szCs w:val="21"/>
        </w:rPr>
        <w:t>) ydes et årligt kompensationstillæg på kr. 17.518,06</w:t>
      </w:r>
    </w:p>
    <w:p w14:paraId="7591E65C" w14:textId="77777777" w:rsidR="00A47ADE" w:rsidRPr="00DE2581" w:rsidRDefault="00A47ADE" w:rsidP="00A47ADE">
      <w:pPr>
        <w:pStyle w:val="Listeafsnit"/>
        <w:numPr>
          <w:ilvl w:val="0"/>
          <w:numId w:val="2"/>
        </w:numPr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Ved oprykning til trin 3 (4. hovedforløb-/</w:t>
      </w:r>
      <w:proofErr w:type="spellStart"/>
      <w:r w:rsidRPr="00DE2581">
        <w:rPr>
          <w:rFonts w:ascii="DR Publik" w:hAnsi="DR Publik"/>
          <w:sz w:val="21"/>
          <w:szCs w:val="21"/>
        </w:rPr>
        <w:t>praktikår</w:t>
      </w:r>
      <w:proofErr w:type="spellEnd"/>
      <w:r w:rsidRPr="00DE2581">
        <w:rPr>
          <w:rFonts w:ascii="DR Publik" w:hAnsi="DR Publik"/>
          <w:sz w:val="21"/>
          <w:szCs w:val="21"/>
        </w:rPr>
        <w:t>) ydes et årligt kompensationstillæg på kr. 27.867,55</w:t>
      </w:r>
    </w:p>
    <w:p w14:paraId="793F4E54" w14:textId="77777777" w:rsidR="00A47ADE" w:rsidRPr="00DE2581" w:rsidRDefault="00A47ADE" w:rsidP="00A47ADE">
      <w:pPr>
        <w:pStyle w:val="Listeafsnit"/>
        <w:numPr>
          <w:ilvl w:val="0"/>
          <w:numId w:val="2"/>
        </w:numPr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Ved oprykning til trin 4 (5. hovedforløb-/</w:t>
      </w:r>
      <w:proofErr w:type="spellStart"/>
      <w:r w:rsidRPr="00DE2581">
        <w:rPr>
          <w:rFonts w:ascii="DR Publik" w:hAnsi="DR Publik"/>
          <w:sz w:val="21"/>
          <w:szCs w:val="21"/>
        </w:rPr>
        <w:t>praktikår</w:t>
      </w:r>
      <w:proofErr w:type="spellEnd"/>
      <w:r w:rsidRPr="00DE2581">
        <w:rPr>
          <w:rFonts w:ascii="DR Publik" w:hAnsi="DR Publik"/>
          <w:sz w:val="21"/>
          <w:szCs w:val="21"/>
        </w:rPr>
        <w:t>) ydes et årligt kompensationstillæg, på kr. 37.018,43.</w:t>
      </w:r>
    </w:p>
    <w:p w14:paraId="0CACF6E9" w14:textId="77777777" w:rsidR="00A47ADE" w:rsidRPr="00DE2581" w:rsidRDefault="00A47ADE" w:rsidP="00A47ADE">
      <w:pPr>
        <w:ind w:left="720"/>
        <w:rPr>
          <w:rFonts w:ascii="DR Publik" w:hAnsi="DR Publik"/>
          <w:sz w:val="21"/>
          <w:szCs w:val="21"/>
        </w:rPr>
      </w:pPr>
    </w:p>
    <w:p w14:paraId="62890F00" w14:textId="77777777" w:rsidR="00A47ADE" w:rsidRPr="00DE2581" w:rsidRDefault="00A47ADE" w:rsidP="00A47ADE">
      <w:pPr>
        <w:pStyle w:val="Listeafsnit"/>
        <w:numPr>
          <w:ilvl w:val="0"/>
          <w:numId w:val="1"/>
        </w:numPr>
        <w:spacing w:after="160" w:line="259" w:lineRule="auto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Der ydes ikke ekstraordinær tjenestefrihed, men i stedet udbetales hver 31. maj et antal frihedstimer svarende til 2 3/4 time for hver måned, eleven det forudgående kalenderår har været under uddannelse.</w:t>
      </w:r>
    </w:p>
    <w:p w14:paraId="3F116258" w14:textId="77777777" w:rsidR="00A47ADE" w:rsidRPr="00DE2581" w:rsidRDefault="00A47ADE" w:rsidP="00A47ADE">
      <w:pPr>
        <w:ind w:firstLine="72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Timebetalingen udgør 1,038 % af basisløn.</w:t>
      </w:r>
    </w:p>
    <w:p w14:paraId="18F6A0AA" w14:textId="77777777" w:rsidR="00A47ADE" w:rsidRPr="00A36C0D" w:rsidRDefault="00A47ADE" w:rsidP="00A47ADE">
      <w:pPr>
        <w:ind w:firstLine="720"/>
        <w:rPr>
          <w:rFonts w:ascii="DR Publik" w:hAnsi="DR Publik"/>
          <w:szCs w:val="22"/>
        </w:rPr>
      </w:pPr>
    </w:p>
    <w:p w14:paraId="487E534D" w14:textId="77777777" w:rsidR="00A47ADE" w:rsidRPr="00DE2581" w:rsidRDefault="00A47ADE" w:rsidP="00A47ADE">
      <w:pPr>
        <w:ind w:left="1276"/>
        <w:rPr>
          <w:rFonts w:ascii="DR Publik" w:hAnsi="DR Publik"/>
          <w:sz w:val="18"/>
          <w:szCs w:val="18"/>
        </w:rPr>
      </w:pPr>
      <w:r w:rsidRPr="00DE2581">
        <w:rPr>
          <w:rFonts w:ascii="DR Publik" w:hAnsi="DR Publik"/>
          <w:sz w:val="18"/>
          <w:szCs w:val="18"/>
          <w:u w:val="single"/>
        </w:rPr>
        <w:t>Bemærkning</w:t>
      </w:r>
      <w:r w:rsidRPr="00DE2581">
        <w:rPr>
          <w:rFonts w:ascii="DR Publik" w:hAnsi="DR Publik"/>
          <w:sz w:val="18"/>
          <w:szCs w:val="18"/>
        </w:rPr>
        <w:t xml:space="preserve">: </w:t>
      </w:r>
    </w:p>
    <w:p w14:paraId="314E9DFF" w14:textId="77777777" w:rsidR="00A47ADE" w:rsidRPr="00A36C0D" w:rsidRDefault="00A47ADE" w:rsidP="00A47ADE">
      <w:pPr>
        <w:ind w:left="1276"/>
        <w:rPr>
          <w:rFonts w:ascii="DR Publik" w:hAnsi="DR Publik"/>
          <w:sz w:val="20"/>
          <w:szCs w:val="20"/>
        </w:rPr>
      </w:pPr>
      <w:r w:rsidRPr="00DE2581">
        <w:rPr>
          <w:rFonts w:ascii="DR Publik" w:hAnsi="DR Publik"/>
          <w:sz w:val="18"/>
          <w:szCs w:val="18"/>
        </w:rPr>
        <w:t>For at styrke den enkelte FTP-/TEA-elev internationalt - arbejdsmæssigt som sprogmæssigt - vil DR søge at etablere studierejse for eleven ved en medievirksomhed i et andet land.</w:t>
      </w:r>
      <w:r w:rsidRPr="00A36C0D">
        <w:rPr>
          <w:rFonts w:ascii="DR Publik" w:hAnsi="DR Publik"/>
          <w:sz w:val="20"/>
          <w:szCs w:val="20"/>
        </w:rPr>
        <w:t xml:space="preserve"> </w:t>
      </w:r>
    </w:p>
    <w:p w14:paraId="300FFE21" w14:textId="77777777" w:rsidR="00A47ADE" w:rsidRPr="00A36C0D" w:rsidRDefault="00A47ADE" w:rsidP="00A47ADE">
      <w:pPr>
        <w:ind w:left="1276"/>
        <w:rPr>
          <w:rFonts w:ascii="DR Publik" w:hAnsi="DR Publik"/>
          <w:szCs w:val="22"/>
        </w:rPr>
      </w:pPr>
    </w:p>
    <w:p w14:paraId="7094FE32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bCs/>
          <w:sz w:val="21"/>
          <w:szCs w:val="21"/>
        </w:rPr>
      </w:pPr>
      <w:r w:rsidRPr="00DE2581">
        <w:rPr>
          <w:rFonts w:ascii="DR Publik" w:hAnsi="DR Publik"/>
          <w:b/>
          <w:sz w:val="21"/>
          <w:szCs w:val="21"/>
        </w:rPr>
        <w:t>§ 3a. Voksenelever, voksenlærlinge</w:t>
      </w:r>
    </w:p>
    <w:p w14:paraId="1EE8A593" w14:textId="77777777" w:rsidR="00A47ADE" w:rsidRDefault="00A47ADE" w:rsidP="00A47ADE">
      <w:pPr>
        <w:ind w:left="0"/>
        <w:rPr>
          <w:rStyle w:val="normaltextrun"/>
          <w:rFonts w:ascii="DR Publik" w:hAnsi="DR Publik"/>
          <w:color w:val="000000"/>
          <w:sz w:val="21"/>
          <w:szCs w:val="21"/>
        </w:rPr>
      </w:pPr>
      <w:r w:rsidRPr="00DE2581">
        <w:rPr>
          <w:rFonts w:ascii="DR Publik" w:hAnsi="DR Publik" w:cs="Open Sans"/>
          <w:color w:val="343536"/>
          <w:sz w:val="21"/>
          <w:szCs w:val="21"/>
          <w:shd w:val="clear" w:color="auto" w:fill="FFFFFF"/>
        </w:rPr>
        <w:t>For voksenelever, dvs. elever som er fyldt 25 år ved uddannelsens start, udgør m</w:t>
      </w:r>
      <w:r w:rsidRPr="00DE2581">
        <w:rPr>
          <w:rStyle w:val="normaltextrun"/>
          <w:rFonts w:ascii="DR Publik" w:hAnsi="DR Publik"/>
          <w:color w:val="000000"/>
          <w:sz w:val="21"/>
          <w:szCs w:val="21"/>
        </w:rPr>
        <w:t>ånedslønnen </w:t>
      </w:r>
      <w:r>
        <w:rPr>
          <w:rStyle w:val="normaltextrun"/>
          <w:rFonts w:ascii="DR Publik" w:hAnsi="DR Publik"/>
          <w:color w:val="000000"/>
          <w:sz w:val="21"/>
          <w:szCs w:val="21"/>
        </w:rPr>
        <w:t>23.499,81</w:t>
      </w:r>
      <w:r w:rsidRPr="00DE2581">
        <w:rPr>
          <w:rStyle w:val="normaltextrun"/>
          <w:rFonts w:ascii="DR Publik" w:hAnsi="DR Publik"/>
          <w:color w:val="000000"/>
          <w:sz w:val="21"/>
          <w:szCs w:val="21"/>
        </w:rPr>
        <w:t xml:space="preserve"> kr. pr 1. juni 202</w:t>
      </w:r>
      <w:r>
        <w:rPr>
          <w:rStyle w:val="normaltextrun"/>
          <w:rFonts w:ascii="DR Publik" w:hAnsi="DR Publik"/>
          <w:color w:val="000000"/>
          <w:sz w:val="21"/>
          <w:szCs w:val="21"/>
        </w:rPr>
        <w:t>5, 24.060,97 pr. 1. juni 2026</w:t>
      </w:r>
      <w:r w:rsidRPr="00DE2581">
        <w:rPr>
          <w:rStyle w:val="normaltextrun"/>
          <w:rFonts w:ascii="DR Publik" w:hAnsi="DR Publik"/>
          <w:color w:val="000000"/>
          <w:sz w:val="21"/>
          <w:szCs w:val="21"/>
        </w:rPr>
        <w:t xml:space="preserve"> og </w:t>
      </w:r>
      <w:r>
        <w:rPr>
          <w:rStyle w:val="normaltextrun"/>
          <w:rFonts w:ascii="DR Publik" w:hAnsi="DR Publik"/>
          <w:color w:val="000000"/>
          <w:sz w:val="21"/>
          <w:szCs w:val="21"/>
        </w:rPr>
        <w:t>24.622,12</w:t>
      </w:r>
      <w:r w:rsidRPr="00DE2581">
        <w:rPr>
          <w:rStyle w:val="normaltextrun"/>
          <w:rFonts w:ascii="DR Publik" w:hAnsi="DR Publik"/>
          <w:color w:val="000000"/>
          <w:sz w:val="21"/>
          <w:szCs w:val="21"/>
        </w:rPr>
        <w:t xml:space="preserve"> kr. pr. 1. juni 202</w:t>
      </w:r>
      <w:r>
        <w:rPr>
          <w:rStyle w:val="normaltextrun"/>
          <w:rFonts w:ascii="DR Publik" w:hAnsi="DR Publik"/>
          <w:color w:val="000000"/>
          <w:sz w:val="21"/>
          <w:szCs w:val="21"/>
        </w:rPr>
        <w:t>7</w:t>
      </w:r>
      <w:r w:rsidRPr="00DE2581">
        <w:rPr>
          <w:rStyle w:val="normaltextrun"/>
          <w:rFonts w:ascii="DR Publik" w:hAnsi="DR Publik"/>
          <w:color w:val="000000"/>
          <w:sz w:val="21"/>
          <w:szCs w:val="21"/>
        </w:rPr>
        <w:t>.</w:t>
      </w:r>
    </w:p>
    <w:p w14:paraId="5E24B0F9" w14:textId="77777777" w:rsidR="00A47ADE" w:rsidRPr="00DE2581" w:rsidRDefault="00A47ADE" w:rsidP="00A47ADE">
      <w:pPr>
        <w:ind w:left="0"/>
        <w:rPr>
          <w:rStyle w:val="eop"/>
          <w:rFonts w:ascii="DR Publik" w:hAnsi="DR Publik"/>
          <w:b/>
          <w:bCs/>
          <w:color w:val="000000"/>
          <w:sz w:val="21"/>
          <w:szCs w:val="21"/>
        </w:rPr>
      </w:pPr>
    </w:p>
    <w:p w14:paraId="40A61F9E" w14:textId="77777777" w:rsidR="00A47ADE" w:rsidRPr="00DE2581" w:rsidRDefault="00A47ADE" w:rsidP="00A47ADE">
      <w:pPr>
        <w:ind w:left="0"/>
        <w:rPr>
          <w:rStyle w:val="eop"/>
          <w:rFonts w:ascii="DR Publik" w:hAnsi="DR Publik"/>
          <w:color w:val="000000"/>
          <w:sz w:val="21"/>
          <w:szCs w:val="21"/>
          <w:shd w:val="clear" w:color="auto" w:fill="FFFFFF"/>
        </w:rPr>
      </w:pPr>
      <w:r w:rsidRPr="00DE2581">
        <w:rPr>
          <w:rStyle w:val="normaltextrun"/>
          <w:rFonts w:ascii="DR Publik" w:hAnsi="DR Publik"/>
          <w:color w:val="000000"/>
          <w:sz w:val="21"/>
          <w:szCs w:val="21"/>
          <w:shd w:val="clear" w:color="auto" w:fill="FFFFFF"/>
        </w:rPr>
        <w:t>Lønnen udbetales månedsvis bagud.</w:t>
      </w:r>
      <w:r w:rsidRPr="00DE2581">
        <w:rPr>
          <w:rStyle w:val="eop"/>
          <w:rFonts w:ascii="DR Publik" w:hAnsi="DR Publik"/>
          <w:color w:val="000000"/>
          <w:sz w:val="21"/>
          <w:szCs w:val="21"/>
          <w:shd w:val="clear" w:color="auto" w:fill="FFFFFF"/>
        </w:rPr>
        <w:t> </w:t>
      </w:r>
      <w:r w:rsidRPr="00DE2581">
        <w:rPr>
          <w:rFonts w:ascii="DR Publik" w:hAnsi="DR Publik"/>
          <w:sz w:val="21"/>
          <w:szCs w:val="21"/>
        </w:rPr>
        <w:t>Lønnen inkluderer søgnehelligdagsbetaling, idet månedslønnen også udbetales i måneder med søgnehelligdage.</w:t>
      </w:r>
    </w:p>
    <w:p w14:paraId="4017BE19" w14:textId="77777777" w:rsidR="00A47ADE" w:rsidRPr="00DE2581" w:rsidRDefault="00A47ADE" w:rsidP="00A47ADE">
      <w:pPr>
        <w:ind w:left="0"/>
        <w:rPr>
          <w:rFonts w:ascii="DR Publik" w:hAnsi="DR Publik" w:cs="Open Sans"/>
          <w:b/>
          <w:bCs/>
          <w:color w:val="343536"/>
          <w:sz w:val="21"/>
          <w:szCs w:val="21"/>
          <w:shd w:val="clear" w:color="auto" w:fill="FFFFFF"/>
        </w:rPr>
      </w:pPr>
    </w:p>
    <w:p w14:paraId="69E4ACC8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 w:cs="Open Sans"/>
          <w:b/>
          <w:bCs/>
          <w:color w:val="343536"/>
          <w:sz w:val="21"/>
          <w:szCs w:val="21"/>
          <w:shd w:val="clear" w:color="auto" w:fill="FFFFFF"/>
        </w:rPr>
        <w:t>Stk. 2.</w:t>
      </w:r>
      <w:r w:rsidRPr="00DE2581">
        <w:rPr>
          <w:rFonts w:ascii="DR Publik" w:hAnsi="DR Publik" w:cs="Open Sans"/>
          <w:color w:val="343536"/>
          <w:sz w:val="21"/>
          <w:szCs w:val="21"/>
          <w:shd w:val="clear" w:color="auto" w:fill="FFFFFF"/>
        </w:rPr>
        <w:t xml:space="preserve"> Elever, der fylder 25 år i løbet af uddannelsesforløbet, overgår ikke til aflønning som voksenelev.</w:t>
      </w:r>
    </w:p>
    <w:p w14:paraId="04C55D7C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sz w:val="21"/>
          <w:szCs w:val="21"/>
        </w:rPr>
      </w:pPr>
    </w:p>
    <w:p w14:paraId="22A015F2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bCs/>
          <w:sz w:val="21"/>
          <w:szCs w:val="21"/>
        </w:rPr>
      </w:pPr>
      <w:r w:rsidRPr="00DE2581">
        <w:rPr>
          <w:rFonts w:ascii="DR Publik" w:hAnsi="DR Publik"/>
          <w:b/>
          <w:sz w:val="21"/>
          <w:szCs w:val="21"/>
        </w:rPr>
        <w:t>§ 4. Pension og ATP</w:t>
      </w:r>
    </w:p>
    <w:p w14:paraId="7276ABB8" w14:textId="77777777" w:rsidR="00A47ADE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 xml:space="preserve">Pensionsindbetalingen sker med 10 pct. af lønnen. </w:t>
      </w:r>
      <w:r>
        <w:rPr>
          <w:rFonts w:ascii="DR Publik" w:hAnsi="DR Publik"/>
          <w:sz w:val="21"/>
          <w:szCs w:val="21"/>
        </w:rPr>
        <w:t>Pr. 1. juni 2027 hæves pensionsindbetalingen til 11 pct.</w:t>
      </w:r>
    </w:p>
    <w:p w14:paraId="4DA6A4A2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</w:p>
    <w:p w14:paraId="0D06BF2F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Efter anmodning fra medarbejderen kan DR indgå aftale med medarbejderen om, at DR ved hver lønudbetaling tilbageholder et beløb i den ansattes løn som indbetaling til opsparing i pensionsøjemed.</w:t>
      </w:r>
    </w:p>
    <w:p w14:paraId="56E129DE" w14:textId="77777777" w:rsidR="00A47ADE" w:rsidRPr="00A36C0D" w:rsidRDefault="00A47ADE" w:rsidP="00A47ADE">
      <w:pPr>
        <w:ind w:left="0"/>
        <w:rPr>
          <w:rFonts w:ascii="DR Publik" w:hAnsi="DR Publik"/>
          <w:b/>
          <w:bCs/>
          <w:szCs w:val="22"/>
        </w:rPr>
      </w:pPr>
    </w:p>
    <w:p w14:paraId="1710018B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b/>
          <w:bCs/>
          <w:sz w:val="21"/>
          <w:szCs w:val="21"/>
        </w:rPr>
        <w:t>Stk. 2.</w:t>
      </w:r>
      <w:r w:rsidRPr="00DE2581">
        <w:rPr>
          <w:rFonts w:ascii="DR Publik" w:hAnsi="DR Publik"/>
          <w:sz w:val="21"/>
          <w:szCs w:val="21"/>
        </w:rPr>
        <w:t xml:space="preserve"> Elever er omfattet af ATP.</w:t>
      </w:r>
    </w:p>
    <w:p w14:paraId="5C17E771" w14:textId="77777777" w:rsidR="00A47ADE" w:rsidRPr="00A36C0D" w:rsidRDefault="00A47ADE" w:rsidP="00A47ADE">
      <w:pPr>
        <w:ind w:left="0"/>
        <w:rPr>
          <w:rFonts w:ascii="DR Publik" w:hAnsi="DR Publik"/>
          <w:szCs w:val="22"/>
        </w:rPr>
      </w:pPr>
    </w:p>
    <w:p w14:paraId="1C16D1DD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bCs/>
          <w:sz w:val="21"/>
          <w:szCs w:val="21"/>
        </w:rPr>
      </w:pPr>
      <w:r w:rsidRPr="00DE2581">
        <w:rPr>
          <w:rFonts w:ascii="DR Publik" w:hAnsi="DR Publik"/>
          <w:b/>
          <w:sz w:val="21"/>
          <w:szCs w:val="21"/>
        </w:rPr>
        <w:t>§ 5. Skoleophold</w:t>
      </w:r>
    </w:p>
    <w:p w14:paraId="327DCFC5" w14:textId="77777777" w:rsidR="00A47ADE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 xml:space="preserve">Der ydes månedsløn under skoleophold.  </w:t>
      </w:r>
    </w:p>
    <w:p w14:paraId="1F989328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</w:p>
    <w:p w14:paraId="3B523029" w14:textId="77777777" w:rsidR="00A47ADE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Style w:val="Overskrift2Tegn"/>
          <w:rFonts w:ascii="DR Publik" w:eastAsiaTheme="minorHAnsi" w:hAnsi="DR Publik"/>
          <w:sz w:val="21"/>
          <w:szCs w:val="21"/>
        </w:rPr>
        <w:t>Stk. 2.</w:t>
      </w:r>
      <w:r w:rsidRPr="00DE2581">
        <w:rPr>
          <w:rFonts w:ascii="DR Publik" w:hAnsi="DR Publik"/>
          <w:sz w:val="21"/>
          <w:szCs w:val="21"/>
        </w:rPr>
        <w:t xml:space="preserve"> Der ydes befordringsgodtgørelse i forbindelse med skoleophold i henhold til den gældende aftale mellem Finansministeriet og CFU.</w:t>
      </w:r>
    </w:p>
    <w:p w14:paraId="5B0E6B6F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</w:p>
    <w:p w14:paraId="533C79A9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Style w:val="Overskrift2Tegn"/>
          <w:rFonts w:ascii="DR Publik" w:eastAsiaTheme="minorHAnsi" w:hAnsi="DR Publik"/>
          <w:sz w:val="21"/>
          <w:szCs w:val="21"/>
        </w:rPr>
        <w:t>Stk. 3</w:t>
      </w:r>
      <w:r w:rsidRPr="00DE2581">
        <w:rPr>
          <w:rFonts w:ascii="DR Publik" w:hAnsi="DR Publik"/>
          <w:sz w:val="21"/>
          <w:szCs w:val="21"/>
        </w:rPr>
        <w:t>. Nødvendige udgifter til kost og logi ved ophold på skolehjem betales af DR.</w:t>
      </w:r>
    </w:p>
    <w:p w14:paraId="5214174B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sz w:val="21"/>
          <w:szCs w:val="21"/>
        </w:rPr>
      </w:pPr>
    </w:p>
    <w:p w14:paraId="67CE7C59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sz w:val="21"/>
          <w:szCs w:val="21"/>
        </w:rPr>
      </w:pPr>
      <w:r w:rsidRPr="00DE2581">
        <w:rPr>
          <w:rFonts w:ascii="DR Publik" w:hAnsi="DR Publik"/>
          <w:b/>
          <w:sz w:val="21"/>
          <w:szCs w:val="21"/>
        </w:rPr>
        <w:t>§ 6. Prøvetid</w:t>
      </w:r>
    </w:p>
    <w:p w14:paraId="778555F1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 xml:space="preserve">De første 3 måneder i DR er prøvetid. </w:t>
      </w:r>
    </w:p>
    <w:p w14:paraId="513F092B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sz w:val="21"/>
          <w:szCs w:val="21"/>
        </w:rPr>
      </w:pPr>
    </w:p>
    <w:p w14:paraId="7A4F91F5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bCs/>
          <w:sz w:val="21"/>
          <w:szCs w:val="21"/>
        </w:rPr>
      </w:pPr>
      <w:r w:rsidRPr="00DE2581">
        <w:rPr>
          <w:rFonts w:ascii="DR Publik" w:hAnsi="DR Publik"/>
          <w:b/>
          <w:sz w:val="21"/>
          <w:szCs w:val="21"/>
        </w:rPr>
        <w:t>§ 7. Talspersoner</w:t>
      </w:r>
    </w:p>
    <w:p w14:paraId="599F4DF4" w14:textId="77777777" w:rsidR="00A47ADE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Elever kan vælge 2 talspersoner.</w:t>
      </w:r>
    </w:p>
    <w:p w14:paraId="4F7E5D7C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</w:p>
    <w:p w14:paraId="3DD541B4" w14:textId="77777777" w:rsidR="00A47ADE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 xml:space="preserve">Talspersonerne vælges blandt de elever, der har været under uddannelse mindst 1 år i DR, idet skoleophold modregnes. </w:t>
      </w:r>
    </w:p>
    <w:p w14:paraId="39466032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</w:p>
    <w:p w14:paraId="5BE534C8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Talspersonen kan som repræsentant for de kolleger, vedkommende er valgt iblandt, over for DR forelægge forslag, henstillinger og klager angående uddannelsen samt løn- og arbejdsforhold.</w:t>
      </w:r>
    </w:p>
    <w:p w14:paraId="0326B59A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sz w:val="21"/>
          <w:szCs w:val="21"/>
        </w:rPr>
      </w:pPr>
    </w:p>
    <w:p w14:paraId="7F11795B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bCs/>
          <w:sz w:val="21"/>
          <w:szCs w:val="21"/>
        </w:rPr>
      </w:pPr>
      <w:r w:rsidRPr="00DE2581">
        <w:rPr>
          <w:rFonts w:ascii="DR Publik" w:hAnsi="DR Publik"/>
          <w:b/>
          <w:sz w:val="21"/>
          <w:szCs w:val="21"/>
        </w:rPr>
        <w:t>§ 8. Overgang til beskæftigelse som udlært i DR</w:t>
      </w:r>
    </w:p>
    <w:p w14:paraId="5C69A2E7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proofErr w:type="gramStart"/>
      <w:r w:rsidRPr="00DE2581">
        <w:rPr>
          <w:rFonts w:ascii="DR Publik" w:hAnsi="DR Publik"/>
          <w:sz w:val="21"/>
          <w:szCs w:val="21"/>
        </w:rPr>
        <w:t>Såfremt</w:t>
      </w:r>
      <w:proofErr w:type="gramEnd"/>
      <w:r w:rsidRPr="00DE2581">
        <w:rPr>
          <w:rFonts w:ascii="DR Publik" w:hAnsi="DR Publik"/>
          <w:sz w:val="21"/>
          <w:szCs w:val="21"/>
        </w:rPr>
        <w:t xml:space="preserve"> der mellem DR og den enkelte elev er enighed om, at den pågældende umiddelbart overgår til beskæftigelse som udlært inden for fagområdet efter elevtiden, videreføres optjent anciennitet.      </w:t>
      </w:r>
    </w:p>
    <w:p w14:paraId="5B9B58A6" w14:textId="77777777" w:rsidR="00A47ADE" w:rsidRPr="00DE2581" w:rsidRDefault="00A47ADE" w:rsidP="00A47ADE">
      <w:pPr>
        <w:ind w:left="0"/>
        <w:rPr>
          <w:rStyle w:val="Overskrift2Tegn"/>
          <w:rFonts w:ascii="DR Publik" w:eastAsiaTheme="minorHAnsi" w:hAnsi="DR Publik"/>
          <w:sz w:val="21"/>
          <w:szCs w:val="21"/>
        </w:rPr>
      </w:pPr>
    </w:p>
    <w:p w14:paraId="71A4C53F" w14:textId="77777777" w:rsidR="00A47ADE" w:rsidRPr="00DE2581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Style w:val="Overskrift2Tegn"/>
          <w:rFonts w:ascii="DR Publik" w:eastAsiaTheme="minorHAnsi" w:hAnsi="DR Publik"/>
          <w:b/>
          <w:sz w:val="21"/>
          <w:szCs w:val="21"/>
        </w:rPr>
        <w:t>Stk. 2</w:t>
      </w:r>
      <w:r w:rsidRPr="00DE2581">
        <w:rPr>
          <w:rFonts w:ascii="DR Publik" w:hAnsi="DR Publik"/>
          <w:b/>
          <w:i/>
          <w:sz w:val="21"/>
          <w:szCs w:val="21"/>
        </w:rPr>
        <w:t>.</w:t>
      </w:r>
      <w:r w:rsidRPr="00DE2581">
        <w:rPr>
          <w:rFonts w:ascii="DR Publik" w:hAnsi="DR Publik"/>
          <w:sz w:val="21"/>
          <w:szCs w:val="21"/>
        </w:rPr>
        <w:t xml:space="preserve"> Det henstilles, at chefen drøfter fremtidsmulighederne med eleven, inden elevaftalen udløber. </w:t>
      </w:r>
    </w:p>
    <w:p w14:paraId="59300622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sz w:val="21"/>
          <w:szCs w:val="21"/>
        </w:rPr>
      </w:pPr>
    </w:p>
    <w:p w14:paraId="2268371F" w14:textId="77777777" w:rsidR="00A47ADE" w:rsidRPr="00DE2581" w:rsidRDefault="00A47ADE" w:rsidP="00A47ADE">
      <w:pPr>
        <w:pStyle w:val="Overskrift2"/>
        <w:ind w:left="0"/>
        <w:rPr>
          <w:rFonts w:ascii="DR Publik" w:hAnsi="DR Publik"/>
          <w:b/>
          <w:bCs/>
          <w:sz w:val="21"/>
          <w:szCs w:val="21"/>
        </w:rPr>
      </w:pPr>
      <w:r w:rsidRPr="00DE2581">
        <w:rPr>
          <w:rFonts w:ascii="DR Publik" w:hAnsi="DR Publik"/>
          <w:b/>
          <w:sz w:val="21"/>
          <w:szCs w:val="21"/>
        </w:rPr>
        <w:t>§ 9. Ikrafttræden og opsigelse</w:t>
      </w:r>
    </w:p>
    <w:p w14:paraId="68C8E948" w14:textId="0E1C581C" w:rsidR="00FC42CC" w:rsidRPr="00A47ADE" w:rsidRDefault="00A47ADE" w:rsidP="00A47ADE">
      <w:pPr>
        <w:ind w:left="0"/>
        <w:rPr>
          <w:rFonts w:ascii="DR Publik" w:hAnsi="DR Publik"/>
          <w:sz w:val="21"/>
          <w:szCs w:val="21"/>
        </w:rPr>
      </w:pPr>
      <w:r w:rsidRPr="00DE2581">
        <w:rPr>
          <w:rFonts w:ascii="DR Publik" w:hAnsi="DR Publik"/>
          <w:sz w:val="21"/>
          <w:szCs w:val="21"/>
        </w:rPr>
        <w:t>Denne aftale følger overenskomstens opsigelsesbestemmelser.</w:t>
      </w:r>
      <w:bookmarkStart w:id="2" w:name="b2p2"/>
      <w:bookmarkStart w:id="3" w:name="b2p3"/>
      <w:bookmarkStart w:id="4" w:name="b2p4"/>
      <w:bookmarkStart w:id="5" w:name="b2p5"/>
      <w:bookmarkStart w:id="6" w:name="b2p6"/>
      <w:bookmarkStart w:id="7" w:name="b2p7"/>
      <w:bookmarkStart w:id="8" w:name="b2p8"/>
      <w:bookmarkStart w:id="9" w:name="b2p9"/>
      <w:bookmarkStart w:id="10" w:name="_2.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FC42CC" w:rsidRPr="00A47ADE" w:rsidSect="00A47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 Monoline-Regular">
    <w:altName w:val="Calibri"/>
    <w:panose1 w:val="02000503000000020004"/>
    <w:charset w:val="00"/>
    <w:family w:val="auto"/>
    <w:pitch w:val="variable"/>
    <w:sig w:usb0="80000027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 Publi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E42"/>
    <w:multiLevelType w:val="hybridMultilevel"/>
    <w:tmpl w:val="78C6C95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937E8"/>
    <w:multiLevelType w:val="hybridMultilevel"/>
    <w:tmpl w:val="E21E394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637478">
    <w:abstractNumId w:val="0"/>
  </w:num>
  <w:num w:numId="2" w16cid:durableId="39598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DE"/>
    <w:rsid w:val="00020F2B"/>
    <w:rsid w:val="0028017A"/>
    <w:rsid w:val="00A47ADE"/>
    <w:rsid w:val="00FC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B51F"/>
  <w15:chartTrackingRefBased/>
  <w15:docId w15:val="{81D207FA-E0E8-452E-BE39-E0991F3B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DE"/>
    <w:pPr>
      <w:spacing w:after="0" w:line="240" w:lineRule="auto"/>
      <w:ind w:left="284"/>
    </w:pPr>
    <w:rPr>
      <w:rFonts w:ascii="DR Monoline-Regular" w:eastAsia="Times New Roman" w:hAnsi="DR Monoline-Regular" w:cs="Times New Roman"/>
      <w:kern w:val="0"/>
      <w:sz w:val="22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A47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A47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7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7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7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7A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7A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7A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7A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7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A47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7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7A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7A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7A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7A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7A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7A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7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7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7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7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7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7A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7A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7A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7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7A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7AD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rsid w:val="00A47ADE"/>
    <w:pPr>
      <w:spacing w:after="0" w:line="240" w:lineRule="auto"/>
      <w:ind w:left="284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typeiafsnit"/>
    <w:rsid w:val="00A47ADE"/>
  </w:style>
  <w:style w:type="character" w:customStyle="1" w:styleId="eop">
    <w:name w:val="eop"/>
    <w:basedOn w:val="Standardskrifttypeiafsnit"/>
    <w:rsid w:val="00A47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Holmlund Sørensen</dc:creator>
  <cp:keywords/>
  <dc:description/>
  <cp:lastModifiedBy>Per Holmlund Sørensen</cp:lastModifiedBy>
  <cp:revision>1</cp:revision>
  <dcterms:created xsi:type="dcterms:W3CDTF">2025-12-12T10:52:00Z</dcterms:created>
  <dcterms:modified xsi:type="dcterms:W3CDTF">2025-12-12T10:55:00Z</dcterms:modified>
</cp:coreProperties>
</file>